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560070</wp:posOffset>
                </wp:positionH>
                <wp:positionV relativeFrom="page">
                  <wp:posOffset>360680</wp:posOffset>
                </wp:positionV>
                <wp:extent cx="0" cy="8927465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274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.1pt,28.4pt" to="44.1pt,731.35pt" o:allowincell="f" strokecolor="#99CCFF" strokeweight="0.84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6998970</wp:posOffset>
                </wp:positionH>
                <wp:positionV relativeFrom="page">
                  <wp:posOffset>360680</wp:posOffset>
                </wp:positionV>
                <wp:extent cx="0" cy="892746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274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1.1pt,28.4pt" to="551.1pt,731.35pt" o:allowincell="f" strokecolor="#99CCFF" strokeweight="0.84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554355</wp:posOffset>
                </wp:positionH>
                <wp:positionV relativeFrom="page">
                  <wp:posOffset>366395</wp:posOffset>
                </wp:positionV>
                <wp:extent cx="644969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9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3.65pt,28.85pt" to="551.5pt,28.85pt" o:allowincell="f" strokecolor="#99CCFF" strokeweight="0.84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5546090</wp:posOffset>
            </wp:positionH>
            <wp:positionV relativeFrom="page">
              <wp:posOffset>448310</wp:posOffset>
            </wp:positionV>
            <wp:extent cx="1010285" cy="255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SINAPI - Composição de Encargos Sociais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419100</wp:posOffset>
                </wp:positionV>
                <wp:extent cx="5758815" cy="17653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8815" cy="17653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0pt;margin-top:33pt;width:453.45pt;height:13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80808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108585</wp:posOffset>
                </wp:positionV>
                <wp:extent cx="575818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8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8.55pt" to="453.4pt,8.55pt" o:allowincell="f" strokecolor="#99CCFF" strokeweight="0.8399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FFFFFF"/>
        </w:rPr>
        <w:t>RIO GRANDE DO SUL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8"/>
          <w:szCs w:val="18"/>
          <w:color w:val="FFFFFF"/>
        </w:rPr>
        <w:t>VIGÊNCIA A PARTIR DE 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487680</wp:posOffset>
                </wp:positionV>
                <wp:extent cx="5758815" cy="15748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8815" cy="157480"/>
                        </a:xfrm>
                        <a:prstGeom prst="rect">
                          <a:avLst/>
                        </a:prstGeom>
                        <a:solidFill>
                          <a:srgbClr val="548DD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" o:spid="_x0000_s1032" style="position:absolute;margin-left:0pt;margin-top:38.4pt;width:453.45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548DD4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483235</wp:posOffset>
                </wp:positionV>
                <wp:extent cx="0" cy="6383655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3836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7AA0C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8.05pt" to="0pt,540.7pt" o:allowincell="f" strokecolor="#7AA0CD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5757545</wp:posOffset>
                </wp:positionH>
                <wp:positionV relativeFrom="paragraph">
                  <wp:posOffset>483235</wp:posOffset>
                </wp:positionV>
                <wp:extent cx="0" cy="638365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3836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7AA0C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3.35pt,38.05pt" to="453.35pt,540.7pt" o:allowincell="f" strokecolor="#7AA0CD" strokeweight="0.83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488315</wp:posOffset>
                </wp:positionV>
                <wp:extent cx="576834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83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7AA0C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3999pt,38.45pt" to="453.8pt,38.45pt" o:allowincell="f" strokecolor="#7AA0CD" strokeweight="0.8399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FFFFFF"/>
        </w:rPr>
        <w:t>ENCARGOS  SOCIAIS  SOBRE  A  MÃO  DE  OBRA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808080"/>
              <w:bottom w:val="single" w:sz="8" w:color="808080"/>
              <w:right w:val="single" w:sz="8" w:color="7AA0CD"/>
            </w:tcBorders>
            <w:gridSpan w:val="2"/>
            <w:shd w:val="clear" w:color="auto" w:fill="808080"/>
          </w:tcPr>
          <w:p>
            <w:pPr>
              <w:ind w:left="3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COM DESONERAÇÃO</w:t>
            </w:r>
          </w:p>
        </w:tc>
        <w:tc>
          <w:tcPr>
            <w:tcW w:w="2220" w:type="dxa"/>
            <w:vAlign w:val="bottom"/>
            <w:tcBorders>
              <w:top w:val="single" w:sz="8" w:color="808080"/>
              <w:bottom w:val="single" w:sz="8" w:color="808080"/>
            </w:tcBorders>
            <w:gridSpan w:val="2"/>
            <w:shd w:val="clear" w:color="auto" w:fill="808080"/>
          </w:tcPr>
          <w:p>
            <w:pPr>
              <w:ind w:left="3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SEM DESONERAÇÃO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9"/>
        </w:trPr>
        <w:tc>
          <w:tcPr>
            <w:tcW w:w="720" w:type="dxa"/>
            <w:vAlign w:val="bottom"/>
            <w:tcBorders>
              <w:right w:val="single" w:sz="8" w:color="7AA0CD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CÓDIGO</w:t>
            </w:r>
          </w:p>
        </w:tc>
        <w:tc>
          <w:tcPr>
            <w:tcW w:w="3460" w:type="dxa"/>
            <w:vAlign w:val="bottom"/>
          </w:tcPr>
          <w:p>
            <w:pPr>
              <w:jc w:val="center"/>
              <w:ind w:left="35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DESCRIÇÃO</w:t>
            </w:r>
          </w:p>
        </w:tc>
        <w:tc>
          <w:tcPr>
            <w:tcW w:w="440" w:type="dxa"/>
            <w:vAlign w:val="bottom"/>
            <w:tcBorders>
              <w:right w:val="single" w:sz="8" w:color="7AA0C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8"/>
              </w:rPr>
              <w:t>HORISTA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MENSALISTA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8"/>
              </w:rPr>
              <w:t>HORISTA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MENSALISTA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" w:type="dxa"/>
            <w:vAlign w:val="bottom"/>
            <w:tcBorders>
              <w:right w:val="single" w:sz="8" w:color="7AA0C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7AA0CD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</w:tcPr>
          <w:p>
            <w:pPr>
              <w:jc w:val="right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1100" w:type="dxa"/>
            <w:vAlign w:val="bottom"/>
            <w:tcBorders>
              <w:right w:val="single" w:sz="8" w:color="7AA0CD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1"/>
              </w:rPr>
              <w:t>%</w:t>
            </w: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548DD4"/>
              <w:right w:val="single" w:sz="8" w:color="548DD4"/>
            </w:tcBorders>
            <w:gridSpan w:val="2"/>
            <w:shd w:val="clear" w:color="auto" w:fill="548DD4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GRUPO A</w:t>
            </w:r>
          </w:p>
        </w:tc>
        <w:tc>
          <w:tcPr>
            <w:tcW w:w="110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A1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INSS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20,00%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20,00%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A2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SESI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1,50%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1,50%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1,50%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1,50%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A3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SENAI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1,00%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1,00%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A4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INCRA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0,20%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0,20%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0,20%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0,20%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A5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SEBRAE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0,60%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0,60%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0,60%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0,60%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A6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Salário Educação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2,50%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2,50%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2,50%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2,50%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A7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Seguro Contra Acidentes de Trabalho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3,00%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3,00%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3,00%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A8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FGTS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8,00%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8,00%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8,00%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8,00%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1"/>
              </w:rPr>
              <w:t>A9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SECONCI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1"/>
              </w:rPr>
              <w:t>A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ind w:left="39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Total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16,80%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16,80%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36,80%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36,80%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7AA0CD"/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gridSpan w:val="2"/>
            <w:shd w:val="clear" w:color="auto" w:fill="548DD4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GRUPO B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7AA0CD"/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B1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Repouso Semanal Remunerado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17,94%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Não incide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17,94%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7"/>
              </w:rPr>
              <w:t>Não incide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B2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Feriados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4,25%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Não incide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4,25%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7"/>
              </w:rPr>
              <w:t>Não incide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B3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Auxílio - Enfermidade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0,92%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0,71%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0,92%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0,71%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B4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13º Salário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10,81%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8,33%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10,81%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8,33%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B5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Licença Paternidade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0,07%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0,06%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0,06%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B6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Faltas Justificadas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0,72%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0,56%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0,72%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0,56%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B7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Dias de Chuvas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1,53%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Não incide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1,53%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7"/>
              </w:rPr>
              <w:t>Não incide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B8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Auxílio Acidente de Trabalho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0,11%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0,09%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0,11%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0,09%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4"/>
              </w:rPr>
              <w:t>B9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Férias Gozadas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8,11%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6,25%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8,11%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6,25%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9"/>
              </w:rPr>
              <w:t>B10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Salário Maternidade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0,03%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0,02%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0,03%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8"/>
              </w:rPr>
              <w:t>B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ind w:left="31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Total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44,49%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16,02%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44,49%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16,02%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548DD4"/>
              <w:right w:val="single" w:sz="8" w:color="548DD4"/>
            </w:tcBorders>
            <w:gridSpan w:val="2"/>
            <w:shd w:val="clear" w:color="auto" w:fill="548DD4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GRUPO C</w:t>
            </w:r>
          </w:p>
        </w:tc>
        <w:tc>
          <w:tcPr>
            <w:tcW w:w="110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5"/>
              </w:rPr>
              <w:t>C1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Aviso Prévio Indenizado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4,72%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3,64%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4,72%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3,64%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5"/>
              </w:rPr>
              <w:t>C2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Aviso Prévio Trabalhado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0,11%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0,09%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0,11%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0,09%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5"/>
              </w:rPr>
              <w:t>C3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Férias Indenizadas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4,77%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3,67%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4,77%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3,67%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5"/>
              </w:rPr>
              <w:t>C4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Depósito Rescisão Sem Justa Causa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4,58%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3,53%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4,58%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3,53%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5"/>
              </w:rPr>
              <w:t>C5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Indenização Adicional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0,40%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0,31%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0,40%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0,31%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C</w:t>
            </w: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ind w:left="31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Total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14,58%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11,24%</w:t>
            </w: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14,58%</w:t>
            </w: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11,24%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2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7AA0CD"/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gridSpan w:val="2"/>
            <w:shd w:val="clear" w:color="auto" w:fill="548DD4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GRUPO D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7AA0CD"/>
              <w:bottom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D1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Reincidência de Grupo A sobre Grupo B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7,47%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2,69%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16,37%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5,90%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shd w:val="clear" w:color="auto" w:fill="B8CCE4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Reincidência de Grupo A sobre Aviso Prévio</w:t>
            </w:r>
          </w:p>
        </w:tc>
        <w:tc>
          <w:tcPr>
            <w:tcW w:w="44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B8CC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7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D2</w:t>
            </w:r>
          </w:p>
        </w:tc>
        <w:tc>
          <w:tcPr>
            <w:tcW w:w="3460" w:type="dxa"/>
            <w:vAlign w:val="bottom"/>
            <w:shd w:val="clear" w:color="auto" w:fill="B8CCE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Trabalhado e Reincidência do FGTS sobre Aviso</w:t>
            </w:r>
          </w:p>
        </w:tc>
        <w:tc>
          <w:tcPr>
            <w:tcW w:w="44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0,40%</w:t>
            </w:r>
          </w:p>
        </w:tc>
        <w:tc>
          <w:tcPr>
            <w:tcW w:w="110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0,31%</w:t>
            </w: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B8CCE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0,42%</w:t>
            </w:r>
          </w:p>
        </w:tc>
        <w:tc>
          <w:tcPr>
            <w:tcW w:w="1100" w:type="dxa"/>
            <w:vAlign w:val="bottom"/>
            <w:shd w:val="clear" w:color="auto" w:fill="B8CCE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  <w:w w:val="98"/>
              </w:rPr>
              <w:t>0,32%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6"/>
        </w:trPr>
        <w:tc>
          <w:tcPr>
            <w:tcW w:w="7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auto"/>
              </w:rPr>
              <w:t>Prévio Indenizado</w:t>
            </w:r>
          </w:p>
        </w:tc>
        <w:tc>
          <w:tcPr>
            <w:tcW w:w="44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B8CCE4"/>
              <w:right w:val="single" w:sz="8" w:color="7AA0CD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B8CCE4"/>
            </w:tcBorders>
            <w:shd w:val="clear" w:color="auto" w:fill="B8CCE4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7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87"/>
              </w:rPr>
              <w:t>D</w:t>
            </w:r>
          </w:p>
        </w:tc>
        <w:tc>
          <w:tcPr>
            <w:tcW w:w="346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ind w:left="3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9"/>
              </w:rPr>
              <w:t>Total</w:t>
            </w:r>
          </w:p>
        </w:tc>
        <w:tc>
          <w:tcPr>
            <w:tcW w:w="44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7,87%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7"/>
              </w:rPr>
              <w:t>3,00%</w:t>
            </w:r>
          </w:p>
        </w:tc>
        <w:tc>
          <w:tcPr>
            <w:tcW w:w="1120" w:type="dxa"/>
            <w:vAlign w:val="bottom"/>
            <w:tcBorders>
              <w:top w:val="single" w:sz="8" w:color="7AA0CD"/>
              <w:right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</w:rPr>
              <w:t>16,79%</w:t>
            </w:r>
          </w:p>
        </w:tc>
        <w:tc>
          <w:tcPr>
            <w:tcW w:w="1100" w:type="dxa"/>
            <w:vAlign w:val="bottom"/>
            <w:tcBorders>
              <w:top w:val="single" w:sz="8" w:color="7AA0CD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auto"/>
                <w:w w:val="97"/>
              </w:rPr>
              <w:t>6,22%</w:t>
            </w:r>
          </w:p>
        </w:tc>
        <w:tc>
          <w:tcPr>
            <w:tcW w:w="20" w:type="dxa"/>
            <w:vAlign w:val="bottom"/>
            <w:tcBorders>
              <w:top w:val="single" w:sz="8" w:color="7AA0C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7AA0CD"/>
              <w:right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A0C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20" w:type="dxa"/>
            <w:vAlign w:val="bottom"/>
            <w:tcBorders>
              <w:bottom w:val="single" w:sz="8" w:color="548DD4"/>
              <w:right w:val="single" w:sz="8" w:color="548DD4"/>
            </w:tcBorders>
            <w:shd w:val="clear" w:color="auto" w:fill="548DD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ind w:left="9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TOTAL(A+B+C+D)</w:t>
            </w:r>
          </w:p>
        </w:tc>
        <w:tc>
          <w:tcPr>
            <w:tcW w:w="440" w:type="dxa"/>
            <w:vAlign w:val="bottom"/>
            <w:tcBorders>
              <w:bottom w:val="single" w:sz="8" w:color="548DD4"/>
              <w:right w:val="single" w:sz="8" w:color="7AA0CD"/>
            </w:tcBorders>
            <w:shd w:val="clear" w:color="auto" w:fill="548DD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548DD4"/>
              <w:right w:val="single" w:sz="8" w:color="7AA0CD"/>
            </w:tcBorders>
            <w:shd w:val="clear" w:color="auto" w:fill="548DD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  <w:w w:val="99"/>
              </w:rPr>
              <w:t>83,74%</w:t>
            </w:r>
          </w:p>
        </w:tc>
        <w:tc>
          <w:tcPr>
            <w:tcW w:w="1100" w:type="dxa"/>
            <w:vAlign w:val="bottom"/>
            <w:tcBorders>
              <w:bottom w:val="single" w:sz="8" w:color="548DD4"/>
              <w:right w:val="single" w:sz="8" w:color="7AA0CD"/>
            </w:tcBorders>
            <w:shd w:val="clear" w:color="auto" w:fill="548DD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  <w:w w:val="99"/>
              </w:rPr>
              <w:t>47,06%</w:t>
            </w:r>
          </w:p>
        </w:tc>
        <w:tc>
          <w:tcPr>
            <w:tcW w:w="1120" w:type="dxa"/>
            <w:vAlign w:val="bottom"/>
            <w:tcBorders>
              <w:bottom w:val="single" w:sz="8" w:color="548DD4"/>
              <w:right w:val="single" w:sz="8" w:color="7AA0CD"/>
            </w:tcBorders>
            <w:shd w:val="clear" w:color="auto" w:fill="548DD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</w:rPr>
              <w:t>112,66%</w:t>
            </w:r>
          </w:p>
        </w:tc>
        <w:tc>
          <w:tcPr>
            <w:tcW w:w="1100" w:type="dxa"/>
            <w:vAlign w:val="bottom"/>
            <w:tcBorders>
              <w:bottom w:val="single" w:sz="8" w:color="548DD4"/>
            </w:tcBorders>
            <w:shd w:val="clear" w:color="auto" w:fill="548DD4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FFFFFF"/>
                <w:w w:val="99"/>
              </w:rPr>
              <w:t>70,28%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tcBorders>
              <w:right w:val="single" w:sz="8" w:color="7AA0CD"/>
            </w:tcBorders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7AA0CD"/>
            </w:tcBorders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7AA0CD"/>
            </w:tcBorders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7AA0CD"/>
            </w:tcBorders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A0C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Fonte: Informação Dias de Chuva – INMET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901065</wp:posOffset>
                </wp:positionV>
                <wp:extent cx="644906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9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99CC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0.2999pt,70.95pt" to="487.5pt,70.95pt" o:allowincell="f" strokecolor="#99CCFF" strokeweight="0.84pt"/>
            </w:pict>
          </mc:Fallback>
        </mc:AlternateContent>
      </w:r>
    </w:p>
    <w:sectPr>
      <w:pgSz w:w="11900" w:h="16840" w:orient="portrait"/>
      <w:cols w:equalWidth="0" w:num="1">
        <w:col w:w="9180"/>
      </w:cols>
      <w:pgMar w:left="1280" w:top="80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2020-02-10T15:44:34Z</dcterms:created>
  <dcterms:modified xsi:type="dcterms:W3CDTF">2020-02-10T15:44:34Z</dcterms:modified>
</cp:coreProperties>
</file>